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858" w:rsidRDefault="00E45858" w:rsidP="00E45858">
      <w:pPr>
        <w:spacing w:after="0"/>
        <w:rPr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22F26E6F" wp14:editId="4CCC0B79">
            <wp:extent cx="714375" cy="714375"/>
            <wp:effectExtent l="0" t="0" r="9525" b="9525"/>
            <wp:docPr id="1" name="Immagine_x0020_1" descr="Descrizione: cid:image001.jpg@01CBC8FC.BF7CC4D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_x0020_1" descr="Descrizione: cid:image001.jpg@01CBC8FC.BF7CC4D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858">
        <w:rPr>
          <w:sz w:val="32"/>
          <w:szCs w:val="32"/>
          <w:u w:val="single"/>
        </w:rPr>
        <w:t>LARA GIOVANNINI</w:t>
      </w:r>
      <w:r w:rsidRPr="00E45858">
        <w:rPr>
          <w:sz w:val="32"/>
          <w:szCs w:val="32"/>
          <w:u w:val="single"/>
        </w:rPr>
        <w:tab/>
      </w:r>
      <w:r w:rsidR="00985CCC">
        <w:rPr>
          <w:sz w:val="24"/>
          <w:szCs w:val="24"/>
          <w:u w:val="single"/>
        </w:rPr>
        <w:tab/>
      </w:r>
      <w:r w:rsidR="00883546">
        <w:rPr>
          <w:sz w:val="24"/>
          <w:szCs w:val="24"/>
          <w:u w:val="single"/>
        </w:rPr>
        <w:t xml:space="preserve">              </w:t>
      </w:r>
      <w:r w:rsidR="00985CCC">
        <w:rPr>
          <w:sz w:val="24"/>
          <w:szCs w:val="24"/>
          <w:u w:val="single"/>
        </w:rPr>
        <w:tab/>
      </w:r>
      <w:r w:rsidR="00883546">
        <w:rPr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 xml:space="preserve"> </w:t>
      </w:r>
      <w:r w:rsidR="00985CCC">
        <w:rPr>
          <w:sz w:val="24"/>
          <w:szCs w:val="24"/>
          <w:u w:val="single"/>
        </w:rPr>
        <w:t xml:space="preserve">CONSULENTE DEL </w:t>
      </w:r>
      <w:r w:rsidRPr="00E45858">
        <w:rPr>
          <w:sz w:val="24"/>
          <w:szCs w:val="24"/>
          <w:u w:val="single"/>
        </w:rPr>
        <w:t>LAVORO</w:t>
      </w:r>
    </w:p>
    <w:p w:rsidR="00E45858" w:rsidRPr="00B65DFC" w:rsidRDefault="00E45858" w:rsidP="00E45858">
      <w:pPr>
        <w:spacing w:after="0"/>
        <w:rPr>
          <w:rFonts w:cstheme="minorHAnsi"/>
        </w:rPr>
      </w:pPr>
      <w:r>
        <w:rPr>
          <w:sz w:val="24"/>
          <w:szCs w:val="24"/>
        </w:rPr>
        <w:t xml:space="preserve">                     </w:t>
      </w:r>
      <w:r w:rsidRPr="00B65DFC">
        <w:rPr>
          <w:rFonts w:cstheme="minorHAnsi"/>
        </w:rPr>
        <w:t>VIA SANDRO PERTINI 32</w:t>
      </w:r>
      <w:r w:rsidR="00F84F43" w:rsidRPr="00B65DFC">
        <w:rPr>
          <w:rFonts w:cstheme="minorHAnsi"/>
        </w:rPr>
        <w:t xml:space="preserve">                         </w:t>
      </w:r>
      <w:r w:rsidR="00985CCC" w:rsidRPr="00B65DFC">
        <w:rPr>
          <w:rFonts w:cstheme="minorHAnsi"/>
        </w:rPr>
        <w:t xml:space="preserve">                               </w:t>
      </w:r>
      <w:r w:rsidR="00F84F43" w:rsidRPr="00B65DFC">
        <w:rPr>
          <w:rFonts w:cstheme="minorHAnsi"/>
        </w:rPr>
        <w:t xml:space="preserve">    </w:t>
      </w:r>
      <w:r w:rsidR="00883546" w:rsidRPr="00B65DFC">
        <w:rPr>
          <w:rFonts w:cstheme="minorHAnsi"/>
        </w:rPr>
        <w:t xml:space="preserve">                </w:t>
      </w:r>
      <w:r w:rsidR="00F84F43" w:rsidRPr="00B65DFC">
        <w:rPr>
          <w:rFonts w:cstheme="minorHAnsi"/>
        </w:rPr>
        <w:t>TEL 051 454116</w:t>
      </w:r>
    </w:p>
    <w:p w:rsidR="00E45858" w:rsidRPr="00B65DFC" w:rsidRDefault="00E45858" w:rsidP="004F2367">
      <w:pPr>
        <w:spacing w:after="0" w:line="240" w:lineRule="auto"/>
        <w:ind w:left="113"/>
        <w:rPr>
          <w:rFonts w:cstheme="minorHAnsi"/>
        </w:rPr>
      </w:pPr>
      <w:r w:rsidRPr="00B65DFC">
        <w:rPr>
          <w:rFonts w:cstheme="minorHAnsi"/>
        </w:rPr>
        <w:tab/>
        <w:t xml:space="preserve">        4</w:t>
      </w:r>
      <w:r w:rsidR="00985CCC" w:rsidRPr="00B65DFC">
        <w:rPr>
          <w:rFonts w:cstheme="minorHAnsi"/>
        </w:rPr>
        <w:t xml:space="preserve">0068 SAN </w:t>
      </w:r>
      <w:proofErr w:type="gramStart"/>
      <w:r w:rsidR="00985CCC" w:rsidRPr="00B65DFC">
        <w:rPr>
          <w:rFonts w:cstheme="minorHAnsi"/>
        </w:rPr>
        <w:t>LAZZARO  DI</w:t>
      </w:r>
      <w:proofErr w:type="gramEnd"/>
      <w:r w:rsidR="00985CCC" w:rsidRPr="00B65DFC">
        <w:rPr>
          <w:rFonts w:cstheme="minorHAnsi"/>
        </w:rPr>
        <w:t xml:space="preserve"> SAVENA (BO       </w:t>
      </w:r>
      <w:r w:rsidR="00F84F43" w:rsidRPr="00B65DFC">
        <w:rPr>
          <w:rFonts w:cstheme="minorHAnsi"/>
        </w:rPr>
        <w:t xml:space="preserve">                              </w:t>
      </w:r>
      <w:r w:rsidR="00883546" w:rsidRPr="00B65DFC">
        <w:rPr>
          <w:rFonts w:cstheme="minorHAnsi"/>
        </w:rPr>
        <w:t xml:space="preserve">               </w:t>
      </w:r>
      <w:r w:rsidR="00F84F43" w:rsidRPr="00B65DFC">
        <w:rPr>
          <w:rFonts w:cstheme="minorHAnsi"/>
        </w:rPr>
        <w:t xml:space="preserve"> FAX 051 455795</w:t>
      </w:r>
      <w:r w:rsidR="00F84F43" w:rsidRPr="00B65DFC">
        <w:rPr>
          <w:rFonts w:cstheme="minorHAnsi"/>
        </w:rPr>
        <w:tab/>
      </w:r>
      <w:r w:rsidR="00F84F43" w:rsidRPr="00B65DFC">
        <w:rPr>
          <w:rFonts w:cstheme="minorHAnsi"/>
        </w:rPr>
        <w:tab/>
      </w:r>
      <w:r w:rsidR="00F84F43" w:rsidRPr="00B65DFC">
        <w:rPr>
          <w:rFonts w:cstheme="minorHAnsi"/>
        </w:rPr>
        <w:tab/>
      </w:r>
      <w:r w:rsidR="00F84F43" w:rsidRPr="00B65DFC">
        <w:rPr>
          <w:rFonts w:cstheme="minorHAnsi"/>
        </w:rPr>
        <w:tab/>
      </w:r>
    </w:p>
    <w:p w:rsidR="00E45858" w:rsidRPr="00B65DFC" w:rsidRDefault="00E45858" w:rsidP="00E45858">
      <w:pPr>
        <w:spacing w:after="0"/>
        <w:rPr>
          <w:rFonts w:cstheme="minorHAnsi"/>
        </w:rPr>
      </w:pPr>
      <w:r w:rsidRPr="00B65DFC">
        <w:rPr>
          <w:rFonts w:cstheme="minorHAnsi"/>
        </w:rPr>
        <w:t xml:space="preserve">                      </w:t>
      </w:r>
    </w:p>
    <w:p w:rsidR="0019168F" w:rsidRPr="00B65DFC" w:rsidRDefault="0019168F" w:rsidP="0019168F">
      <w:pPr>
        <w:spacing w:after="0"/>
        <w:rPr>
          <w:rFonts w:cstheme="minorHAnsi"/>
        </w:rPr>
      </w:pPr>
      <w:r w:rsidRPr="00B65DFC">
        <w:rPr>
          <w:rFonts w:cstheme="minorHAnsi"/>
        </w:rPr>
        <w:tab/>
        <w:t xml:space="preserve">                                                                                            </w:t>
      </w:r>
      <w:r w:rsidR="00985CCC" w:rsidRPr="00B65DFC">
        <w:rPr>
          <w:rFonts w:cstheme="minorHAnsi"/>
        </w:rPr>
        <w:t xml:space="preserve">               </w:t>
      </w:r>
      <w:r w:rsidRPr="00B65DFC">
        <w:rPr>
          <w:rFonts w:cstheme="minorHAnsi"/>
        </w:rPr>
        <w:t xml:space="preserve">  </w:t>
      </w:r>
      <w:r w:rsidR="00883546" w:rsidRPr="00B65DFC">
        <w:rPr>
          <w:rFonts w:cstheme="minorHAnsi"/>
        </w:rPr>
        <w:t xml:space="preserve">               </w:t>
      </w:r>
      <w:r w:rsidRPr="00B65DFC">
        <w:rPr>
          <w:rFonts w:cstheme="minorHAnsi"/>
        </w:rPr>
        <w:t xml:space="preserve"> A TUTTI I CLIENTI</w:t>
      </w:r>
    </w:p>
    <w:p w:rsidR="0019168F" w:rsidRPr="00B65DFC" w:rsidRDefault="00985CCC" w:rsidP="0019168F">
      <w:pPr>
        <w:spacing w:after="0"/>
        <w:ind w:left="4956" w:firstLine="708"/>
        <w:rPr>
          <w:rFonts w:cstheme="minorHAnsi"/>
        </w:rPr>
      </w:pPr>
      <w:r w:rsidRPr="00B65DFC">
        <w:rPr>
          <w:rFonts w:cstheme="minorHAnsi"/>
        </w:rPr>
        <w:t xml:space="preserve">                  </w:t>
      </w:r>
      <w:r w:rsidR="00883546" w:rsidRPr="00B65DFC">
        <w:rPr>
          <w:rFonts w:cstheme="minorHAnsi"/>
        </w:rPr>
        <w:t xml:space="preserve">                </w:t>
      </w:r>
      <w:r w:rsidRPr="00B65DFC">
        <w:rPr>
          <w:rFonts w:cstheme="minorHAnsi"/>
        </w:rPr>
        <w:t xml:space="preserve"> </w:t>
      </w:r>
      <w:r w:rsidR="0019168F" w:rsidRPr="00B65DFC">
        <w:rPr>
          <w:rFonts w:cstheme="minorHAnsi"/>
        </w:rPr>
        <w:t xml:space="preserve"> LORO SEDE</w:t>
      </w:r>
    </w:p>
    <w:p w:rsidR="0026012F" w:rsidRPr="00B65DFC" w:rsidRDefault="0026012F" w:rsidP="0019168F">
      <w:pPr>
        <w:spacing w:after="0"/>
        <w:rPr>
          <w:rFonts w:cstheme="minorHAnsi"/>
        </w:rPr>
      </w:pPr>
    </w:p>
    <w:p w:rsidR="0019168F" w:rsidRPr="00B65DFC" w:rsidRDefault="00883546" w:rsidP="009C6E8C">
      <w:pPr>
        <w:spacing w:after="0"/>
        <w:ind w:right="567"/>
        <w:jc w:val="both"/>
        <w:rPr>
          <w:rFonts w:cstheme="minorHAnsi"/>
        </w:rPr>
      </w:pPr>
      <w:r w:rsidRPr="00B65DFC">
        <w:rPr>
          <w:rFonts w:cstheme="minorHAnsi"/>
        </w:rPr>
        <w:t xml:space="preserve">           </w:t>
      </w:r>
      <w:r w:rsidR="003008B8" w:rsidRPr="00B65DFC">
        <w:rPr>
          <w:rFonts w:cstheme="minorHAnsi"/>
        </w:rPr>
        <w:t xml:space="preserve">San </w:t>
      </w:r>
      <w:proofErr w:type="gramStart"/>
      <w:r w:rsidR="003008B8" w:rsidRPr="00B65DFC">
        <w:rPr>
          <w:rFonts w:cstheme="minorHAnsi"/>
        </w:rPr>
        <w:t xml:space="preserve">Lazzaro </w:t>
      </w:r>
      <w:r w:rsidR="0019168F" w:rsidRPr="00B65DFC">
        <w:rPr>
          <w:rFonts w:cstheme="minorHAnsi"/>
        </w:rPr>
        <w:t xml:space="preserve"> di</w:t>
      </w:r>
      <w:proofErr w:type="gramEnd"/>
      <w:r w:rsidR="0019168F" w:rsidRPr="00B65DFC">
        <w:rPr>
          <w:rFonts w:cstheme="minorHAnsi"/>
        </w:rPr>
        <w:t xml:space="preserve"> Savena, </w:t>
      </w:r>
      <w:r w:rsidR="003E1F15" w:rsidRPr="00B65DFC">
        <w:rPr>
          <w:rFonts w:cstheme="minorHAnsi"/>
        </w:rPr>
        <w:t>15</w:t>
      </w:r>
      <w:r w:rsidR="0019168F" w:rsidRPr="00B65DFC">
        <w:rPr>
          <w:rFonts w:cstheme="minorHAnsi"/>
        </w:rPr>
        <w:t xml:space="preserve"> </w:t>
      </w:r>
      <w:r w:rsidR="00AB1957" w:rsidRPr="00B65DFC">
        <w:rPr>
          <w:rFonts w:cstheme="minorHAnsi"/>
        </w:rPr>
        <w:t>Gennaio 2019</w:t>
      </w:r>
    </w:p>
    <w:p w:rsidR="0019168F" w:rsidRPr="00B65DFC" w:rsidRDefault="0019168F" w:rsidP="009C6E8C">
      <w:pPr>
        <w:spacing w:after="0"/>
        <w:ind w:left="567" w:right="567"/>
        <w:jc w:val="both"/>
        <w:rPr>
          <w:rFonts w:cstheme="minorHAnsi"/>
        </w:rPr>
      </w:pPr>
    </w:p>
    <w:p w:rsidR="00B65DFC" w:rsidRPr="00B65DFC" w:rsidRDefault="0019168F" w:rsidP="009C6E8C">
      <w:pPr>
        <w:spacing w:after="0"/>
        <w:ind w:left="567" w:right="567"/>
        <w:jc w:val="both"/>
        <w:rPr>
          <w:rFonts w:cstheme="minorHAnsi"/>
        </w:rPr>
      </w:pPr>
      <w:r w:rsidRPr="00B65DFC">
        <w:rPr>
          <w:rFonts w:cstheme="minorHAnsi"/>
        </w:rPr>
        <w:t xml:space="preserve">CIRCOLARE N. </w:t>
      </w:r>
      <w:proofErr w:type="gramStart"/>
      <w:r w:rsidRPr="00B65DFC">
        <w:rPr>
          <w:rFonts w:cstheme="minorHAnsi"/>
        </w:rPr>
        <w:t xml:space="preserve">1: </w:t>
      </w:r>
      <w:r w:rsidR="003008B8" w:rsidRPr="00B65DFC">
        <w:rPr>
          <w:rFonts w:cstheme="minorHAnsi"/>
        </w:rPr>
        <w:t xml:space="preserve"> </w:t>
      </w:r>
      <w:r w:rsidRPr="00B65DFC">
        <w:rPr>
          <w:rFonts w:cstheme="minorHAnsi"/>
        </w:rPr>
        <w:t xml:space="preserve"> </w:t>
      </w:r>
      <w:proofErr w:type="gramEnd"/>
      <w:r w:rsidRPr="00B65DFC">
        <w:rPr>
          <w:rFonts w:cstheme="minorHAnsi"/>
        </w:rPr>
        <w:t>DALL’1.1.2019 NUOVO LIMITE DI REDDITO PER I FI</w:t>
      </w:r>
      <w:r w:rsidR="00B65DFC" w:rsidRPr="00B65DFC">
        <w:rPr>
          <w:rFonts w:cstheme="minorHAnsi"/>
        </w:rPr>
        <w:t xml:space="preserve">GLI A CARICO </w:t>
      </w:r>
    </w:p>
    <w:p w:rsidR="0019168F" w:rsidRPr="00B65DFC" w:rsidRDefault="009C6E8C" w:rsidP="009C6E8C">
      <w:pPr>
        <w:spacing w:after="0"/>
        <w:ind w:left="567" w:right="567"/>
        <w:jc w:val="both"/>
        <w:rPr>
          <w:rFonts w:cstheme="minorHAnsi"/>
        </w:rPr>
      </w:pPr>
      <w:proofErr w:type="gramStart"/>
      <w:r>
        <w:rPr>
          <w:rFonts w:cstheme="minorHAnsi"/>
        </w:rPr>
        <w:t xml:space="preserve">( </w:t>
      </w:r>
      <w:r w:rsidR="00B65DFC" w:rsidRPr="00B65DFC">
        <w:rPr>
          <w:rFonts w:cstheme="minorHAnsi"/>
        </w:rPr>
        <w:t>SOLO</w:t>
      </w:r>
      <w:proofErr w:type="gramEnd"/>
      <w:r w:rsidR="00B65DFC" w:rsidRPr="00B65DFC">
        <w:rPr>
          <w:rFonts w:cstheme="minorHAnsi"/>
        </w:rPr>
        <w:t xml:space="preserve"> SE UNDER 25)</w:t>
      </w:r>
      <w:r w:rsidR="0019168F" w:rsidRPr="00B65DFC">
        <w:rPr>
          <w:rFonts w:cstheme="minorHAnsi"/>
        </w:rPr>
        <w:t xml:space="preserve">  legge n. 205/2017, articolo 1, comma 252</w:t>
      </w:r>
      <w:r w:rsidR="00237908">
        <w:rPr>
          <w:rFonts w:cstheme="minorHAnsi"/>
        </w:rPr>
        <w:t>.</w:t>
      </w:r>
    </w:p>
    <w:p w:rsidR="00E45858" w:rsidRPr="00B65DFC" w:rsidRDefault="00E45858" w:rsidP="009C6E8C">
      <w:pPr>
        <w:spacing w:after="0"/>
        <w:ind w:left="567" w:right="567"/>
        <w:jc w:val="both"/>
        <w:rPr>
          <w:rFonts w:cstheme="minorHAnsi"/>
        </w:rPr>
      </w:pPr>
    </w:p>
    <w:p w:rsidR="0019168F" w:rsidRPr="00B65DFC" w:rsidRDefault="0019168F" w:rsidP="009C6E8C">
      <w:pPr>
        <w:spacing w:after="0"/>
        <w:ind w:left="567" w:right="567"/>
        <w:jc w:val="both"/>
        <w:rPr>
          <w:rFonts w:cstheme="minorHAnsi"/>
        </w:rPr>
      </w:pPr>
      <w:r w:rsidRPr="00B65DFC">
        <w:rPr>
          <w:rFonts w:cstheme="minorHAnsi"/>
        </w:rPr>
        <w:t>Come noto, l’articolo 12 del TUIR</w:t>
      </w:r>
      <w:r w:rsidR="001E4E69" w:rsidRPr="00B65DFC">
        <w:rPr>
          <w:rFonts w:cstheme="minorHAnsi"/>
        </w:rPr>
        <w:t xml:space="preserve"> </w:t>
      </w:r>
      <w:r w:rsidR="00AB1957" w:rsidRPr="00B65DFC">
        <w:rPr>
          <w:rFonts w:cstheme="minorHAnsi"/>
        </w:rPr>
        <w:t>(</w:t>
      </w:r>
      <w:r w:rsidRPr="00B65DFC">
        <w:rPr>
          <w:rFonts w:cstheme="minorHAnsi"/>
        </w:rPr>
        <w:t>DPR n</w:t>
      </w:r>
      <w:r w:rsidR="003E1F15" w:rsidRPr="00B65DFC">
        <w:rPr>
          <w:rFonts w:cstheme="minorHAnsi"/>
        </w:rPr>
        <w:t xml:space="preserve">. </w:t>
      </w:r>
      <w:r w:rsidRPr="00B65DFC">
        <w:rPr>
          <w:rFonts w:cstheme="minorHAnsi"/>
        </w:rPr>
        <w:t xml:space="preserve">917/1986) disciplina le </w:t>
      </w:r>
      <w:r w:rsidRPr="00B65DFC">
        <w:rPr>
          <w:rFonts w:cstheme="minorHAnsi"/>
          <w:b/>
        </w:rPr>
        <w:t>detrazioni per carichi di famiglia</w:t>
      </w:r>
      <w:r w:rsidRPr="00B65DFC">
        <w:rPr>
          <w:rFonts w:cstheme="minorHAnsi"/>
        </w:rPr>
        <w:t>, intendendo per tali</w:t>
      </w:r>
      <w:r w:rsidR="00434D8B" w:rsidRPr="00B65DFC">
        <w:rPr>
          <w:rFonts w:cstheme="minorHAnsi"/>
        </w:rPr>
        <w:t>:</w:t>
      </w:r>
    </w:p>
    <w:p w:rsidR="0019168F" w:rsidRPr="00B65DFC" w:rsidRDefault="00434D8B" w:rsidP="009C6E8C">
      <w:pPr>
        <w:pStyle w:val="Paragrafoelenco"/>
        <w:numPr>
          <w:ilvl w:val="0"/>
          <w:numId w:val="1"/>
        </w:numPr>
        <w:spacing w:after="0"/>
        <w:ind w:left="567" w:right="567"/>
        <w:jc w:val="both"/>
        <w:rPr>
          <w:rFonts w:cstheme="minorHAnsi"/>
        </w:rPr>
      </w:pPr>
      <w:r w:rsidRPr="00B65DFC">
        <w:rPr>
          <w:rFonts w:cstheme="minorHAnsi"/>
        </w:rPr>
        <w:t>l</w:t>
      </w:r>
      <w:r w:rsidR="0019168F" w:rsidRPr="00B65DFC">
        <w:rPr>
          <w:rFonts w:cstheme="minorHAnsi"/>
        </w:rPr>
        <w:t xml:space="preserve">e detrazioni per </w:t>
      </w:r>
      <w:r w:rsidR="0019168F" w:rsidRPr="00B65DFC">
        <w:rPr>
          <w:rFonts w:cstheme="minorHAnsi"/>
          <w:b/>
        </w:rPr>
        <w:t>figli a carico</w:t>
      </w:r>
      <w:r w:rsidR="0019168F" w:rsidRPr="00B65DFC">
        <w:rPr>
          <w:rFonts w:cstheme="minorHAnsi"/>
        </w:rPr>
        <w:t>, compresi i figli naturali riconosciuti, adottivi, affiliati o affidati;</w:t>
      </w:r>
    </w:p>
    <w:p w:rsidR="0019168F" w:rsidRPr="00B65DFC" w:rsidRDefault="00434D8B" w:rsidP="009C6E8C">
      <w:pPr>
        <w:pStyle w:val="Paragrafoelenco"/>
        <w:numPr>
          <w:ilvl w:val="0"/>
          <w:numId w:val="1"/>
        </w:numPr>
        <w:spacing w:after="0"/>
        <w:ind w:left="567" w:right="567"/>
        <w:jc w:val="both"/>
        <w:rPr>
          <w:rFonts w:cstheme="minorHAnsi"/>
        </w:rPr>
      </w:pPr>
      <w:r w:rsidRPr="00B65DFC">
        <w:rPr>
          <w:rFonts w:cstheme="minorHAnsi"/>
        </w:rPr>
        <w:t>l</w:t>
      </w:r>
      <w:r w:rsidR="0019168F" w:rsidRPr="00B65DFC">
        <w:rPr>
          <w:rFonts w:cstheme="minorHAnsi"/>
        </w:rPr>
        <w:t xml:space="preserve">e detrazioni per il </w:t>
      </w:r>
      <w:r w:rsidR="0019168F" w:rsidRPr="00B65DFC">
        <w:rPr>
          <w:rFonts w:cstheme="minorHAnsi"/>
          <w:b/>
        </w:rPr>
        <w:t>coniuge a carico</w:t>
      </w:r>
      <w:r w:rsidR="001E4E69" w:rsidRPr="00B65DFC">
        <w:rPr>
          <w:rFonts w:cstheme="minorHAnsi"/>
        </w:rPr>
        <w:t xml:space="preserve"> </w:t>
      </w:r>
      <w:r w:rsidR="00AB1957" w:rsidRPr="00B65DFC">
        <w:rPr>
          <w:rFonts w:cstheme="minorHAnsi"/>
        </w:rPr>
        <w:t>(</w:t>
      </w:r>
      <w:r w:rsidR="0019168F" w:rsidRPr="00B65DFC">
        <w:rPr>
          <w:rFonts w:cstheme="minorHAnsi"/>
        </w:rPr>
        <w:t>non legalmente ed effettivamente separato);</w:t>
      </w:r>
    </w:p>
    <w:p w:rsidR="0019168F" w:rsidRPr="00B65DFC" w:rsidRDefault="00434D8B" w:rsidP="009C6E8C">
      <w:pPr>
        <w:pStyle w:val="Paragrafoelenco"/>
        <w:numPr>
          <w:ilvl w:val="0"/>
          <w:numId w:val="1"/>
        </w:numPr>
        <w:spacing w:after="0"/>
        <w:ind w:left="567" w:right="567"/>
        <w:jc w:val="both"/>
        <w:rPr>
          <w:rFonts w:cstheme="minorHAnsi"/>
        </w:rPr>
      </w:pPr>
      <w:r w:rsidRPr="00B65DFC">
        <w:rPr>
          <w:rFonts w:cstheme="minorHAnsi"/>
        </w:rPr>
        <w:t>l</w:t>
      </w:r>
      <w:r w:rsidR="0019168F" w:rsidRPr="00B65DFC">
        <w:rPr>
          <w:rFonts w:cstheme="minorHAnsi"/>
        </w:rPr>
        <w:t xml:space="preserve">’ulteriore detrazione per </w:t>
      </w:r>
      <w:r w:rsidR="0019168F" w:rsidRPr="00B65DFC">
        <w:rPr>
          <w:rFonts w:cstheme="minorHAnsi"/>
          <w:b/>
        </w:rPr>
        <w:t>famiglie numerose</w:t>
      </w:r>
      <w:r w:rsidR="0019168F" w:rsidRPr="00B65DFC">
        <w:rPr>
          <w:rFonts w:cstheme="minorHAnsi"/>
        </w:rPr>
        <w:t>;</w:t>
      </w:r>
    </w:p>
    <w:p w:rsidR="0019168F" w:rsidRPr="00B65DFC" w:rsidRDefault="00434D8B" w:rsidP="009C6E8C">
      <w:pPr>
        <w:pStyle w:val="Paragrafoelenco"/>
        <w:numPr>
          <w:ilvl w:val="0"/>
          <w:numId w:val="1"/>
        </w:numPr>
        <w:spacing w:after="0"/>
        <w:ind w:left="567" w:right="567"/>
        <w:jc w:val="both"/>
        <w:rPr>
          <w:rFonts w:cstheme="minorHAnsi"/>
        </w:rPr>
      </w:pPr>
      <w:r w:rsidRPr="00B65DFC">
        <w:rPr>
          <w:rFonts w:cstheme="minorHAnsi"/>
        </w:rPr>
        <w:t>l</w:t>
      </w:r>
      <w:r w:rsidR="0019168F" w:rsidRPr="00B65DFC">
        <w:rPr>
          <w:rFonts w:cstheme="minorHAnsi"/>
        </w:rPr>
        <w:t xml:space="preserve">e detrazioni per </w:t>
      </w:r>
      <w:r w:rsidR="0019168F" w:rsidRPr="00B65DFC">
        <w:rPr>
          <w:rFonts w:cstheme="minorHAnsi"/>
          <w:b/>
        </w:rPr>
        <w:t>altri familiari a carico</w:t>
      </w:r>
      <w:r w:rsidR="0019168F" w:rsidRPr="00B65DFC">
        <w:rPr>
          <w:rFonts w:cstheme="minorHAnsi"/>
        </w:rPr>
        <w:t>, diversi dal coniuge e dai figli, che convivono con il contribuente o percepiscono assegni alimentari non risultanti da provvedimenti dell’autorità giudiziaria.</w:t>
      </w:r>
    </w:p>
    <w:p w:rsidR="00D80816" w:rsidRPr="00B65DFC" w:rsidRDefault="00D80816" w:rsidP="009C6E8C">
      <w:pPr>
        <w:spacing w:after="0"/>
        <w:ind w:left="567" w:right="567"/>
        <w:jc w:val="both"/>
        <w:rPr>
          <w:rFonts w:cstheme="minorHAnsi"/>
        </w:rPr>
      </w:pPr>
    </w:p>
    <w:p w:rsidR="0019168F" w:rsidRPr="00B65DFC" w:rsidRDefault="001E4E69" w:rsidP="009C6E8C">
      <w:pPr>
        <w:spacing w:after="0"/>
        <w:ind w:left="567" w:right="567"/>
        <w:jc w:val="both"/>
        <w:rPr>
          <w:rFonts w:cstheme="minorHAnsi"/>
        </w:rPr>
      </w:pPr>
      <w:r w:rsidRPr="00B65DFC">
        <w:rPr>
          <w:rFonts w:cstheme="minorHAnsi"/>
        </w:rPr>
        <w:t xml:space="preserve">Le suddette detrazioni spettano con riferimento </w:t>
      </w:r>
      <w:r w:rsidRPr="00B65DFC">
        <w:rPr>
          <w:rFonts w:cstheme="minorHAnsi"/>
          <w:b/>
        </w:rPr>
        <w:t>ai familiari fiscalmente a carico</w:t>
      </w:r>
      <w:r w:rsidRPr="00B65DFC">
        <w:rPr>
          <w:rFonts w:cstheme="minorHAnsi"/>
        </w:rPr>
        <w:t xml:space="preserve">, ossia i familiari che possiedono un reddito complessivo </w:t>
      </w:r>
      <w:r w:rsidRPr="00B65DFC">
        <w:rPr>
          <w:rFonts w:cstheme="minorHAnsi"/>
          <w:b/>
        </w:rPr>
        <w:t>non superiore a 2840.51 euro</w:t>
      </w:r>
      <w:r w:rsidRPr="00B65DFC">
        <w:rPr>
          <w:rFonts w:cstheme="minorHAnsi"/>
        </w:rPr>
        <w:t xml:space="preserve">, al lordo degli oneri deducibili, e sono quantificate in base al soggetto a carico </w:t>
      </w:r>
      <w:r w:rsidR="00AB1957" w:rsidRPr="00B65DFC">
        <w:rPr>
          <w:rFonts w:cstheme="minorHAnsi"/>
        </w:rPr>
        <w:t>(</w:t>
      </w:r>
      <w:r w:rsidR="003008B8" w:rsidRPr="00B65DFC">
        <w:rPr>
          <w:rFonts w:cstheme="minorHAnsi"/>
        </w:rPr>
        <w:t>coniuge</w:t>
      </w:r>
      <w:r w:rsidRPr="00B65DFC">
        <w:rPr>
          <w:rFonts w:cstheme="minorHAnsi"/>
        </w:rPr>
        <w:t>, figli o altri familiari), eventualmente al numero di figli o altri familiari a carico e all’ammontare del reddito posseduto.</w:t>
      </w:r>
    </w:p>
    <w:p w:rsidR="001E4E69" w:rsidRPr="00B65DFC" w:rsidRDefault="001E4E69" w:rsidP="009C6E8C">
      <w:pPr>
        <w:spacing w:after="0"/>
        <w:ind w:left="567" w:right="567"/>
        <w:jc w:val="both"/>
        <w:rPr>
          <w:rFonts w:cstheme="minorHAnsi"/>
        </w:rPr>
      </w:pPr>
    </w:p>
    <w:p w:rsidR="001E4E69" w:rsidRPr="00B65DFC" w:rsidRDefault="001E4E69" w:rsidP="009C6E8C">
      <w:pPr>
        <w:spacing w:after="0"/>
        <w:ind w:left="567" w:right="567"/>
        <w:jc w:val="both"/>
        <w:rPr>
          <w:rFonts w:cstheme="minorHAnsi"/>
        </w:rPr>
      </w:pPr>
      <w:r w:rsidRPr="00B65DFC">
        <w:rPr>
          <w:rFonts w:cstheme="minorHAnsi"/>
        </w:rPr>
        <w:t>A tal</w:t>
      </w:r>
      <w:r w:rsidR="00D80816" w:rsidRPr="00B65DFC">
        <w:rPr>
          <w:rFonts w:cstheme="minorHAnsi"/>
        </w:rPr>
        <w:t>e</w:t>
      </w:r>
      <w:r w:rsidRPr="00B65DFC">
        <w:rPr>
          <w:rFonts w:cstheme="minorHAnsi"/>
        </w:rPr>
        <w:t xml:space="preserve"> riguardo, p</w:t>
      </w:r>
      <w:r w:rsidR="003008B8" w:rsidRPr="00B65DFC">
        <w:rPr>
          <w:rFonts w:cstheme="minorHAnsi"/>
        </w:rPr>
        <w:t>reme ricordare che l’articolo 1</w:t>
      </w:r>
      <w:r w:rsidRPr="00B65DFC">
        <w:rPr>
          <w:rFonts w:cstheme="minorHAnsi"/>
        </w:rPr>
        <w:t>, commi 252-253, della Le</w:t>
      </w:r>
      <w:r w:rsidR="003E1F15" w:rsidRPr="00B65DFC">
        <w:rPr>
          <w:rFonts w:cstheme="minorHAnsi"/>
        </w:rPr>
        <w:t>gge di Bilancio 2018 (Legge n.20</w:t>
      </w:r>
      <w:r w:rsidRPr="00B65DFC">
        <w:rPr>
          <w:rFonts w:cstheme="minorHAnsi"/>
        </w:rPr>
        <w:t>5/2017), ha apporta</w:t>
      </w:r>
      <w:r w:rsidR="00D80816" w:rsidRPr="00B65DFC">
        <w:rPr>
          <w:rFonts w:cstheme="minorHAnsi"/>
        </w:rPr>
        <w:t xml:space="preserve">to alcune modifiche all’art.12, comma 2, </w:t>
      </w:r>
      <w:r w:rsidRPr="00B65DFC">
        <w:rPr>
          <w:rFonts w:cstheme="minorHAnsi"/>
        </w:rPr>
        <w:t xml:space="preserve">del TUIR, che entreranno </w:t>
      </w:r>
      <w:r w:rsidRPr="00B65DFC">
        <w:rPr>
          <w:rFonts w:cstheme="minorHAnsi"/>
          <w:b/>
        </w:rPr>
        <w:t>in vigore dal 1° gennaio 2019</w:t>
      </w:r>
      <w:r w:rsidRPr="00B65DFC">
        <w:rPr>
          <w:rFonts w:cstheme="minorHAnsi"/>
        </w:rPr>
        <w:t>.</w:t>
      </w:r>
    </w:p>
    <w:p w:rsidR="001E4E69" w:rsidRPr="00B65DFC" w:rsidRDefault="001E4E69" w:rsidP="009C6E8C">
      <w:pPr>
        <w:spacing w:after="0"/>
        <w:ind w:left="567" w:right="567"/>
        <w:jc w:val="both"/>
        <w:rPr>
          <w:rFonts w:cstheme="minorHAnsi"/>
        </w:rPr>
      </w:pPr>
    </w:p>
    <w:p w:rsidR="002E1BC9" w:rsidRPr="00B65DFC" w:rsidRDefault="003E1F15" w:rsidP="009C6E8C">
      <w:pPr>
        <w:spacing w:after="0"/>
        <w:ind w:left="567" w:right="567"/>
        <w:jc w:val="both"/>
        <w:rPr>
          <w:rFonts w:cstheme="minorHAnsi"/>
        </w:rPr>
      </w:pPr>
      <w:r w:rsidRPr="00B65DFC">
        <w:rPr>
          <w:rFonts w:cstheme="minorHAnsi"/>
        </w:rPr>
        <w:t xml:space="preserve">Più precisamente, i commi 252 e </w:t>
      </w:r>
      <w:r w:rsidR="001E4E69" w:rsidRPr="00B65DFC">
        <w:rPr>
          <w:rFonts w:cstheme="minorHAnsi"/>
        </w:rPr>
        <w:t xml:space="preserve">253 della Legge di Bilancio 2018 </w:t>
      </w:r>
      <w:r w:rsidR="001E4E69" w:rsidRPr="00B65DFC">
        <w:rPr>
          <w:rFonts w:cstheme="minorHAnsi"/>
          <w:b/>
        </w:rPr>
        <w:t>stabiliscono</w:t>
      </w:r>
      <w:r w:rsidR="001E4E69" w:rsidRPr="00B65DFC">
        <w:rPr>
          <w:rFonts w:cstheme="minorHAnsi"/>
        </w:rPr>
        <w:t xml:space="preserve"> che:</w:t>
      </w:r>
      <w:r w:rsidR="001E4E69" w:rsidRPr="00B65DFC">
        <w:rPr>
          <w:rFonts w:cstheme="minorHAnsi"/>
        </w:rPr>
        <w:br/>
      </w:r>
    </w:p>
    <w:p w:rsidR="001E4E69" w:rsidRPr="00B65DFC" w:rsidRDefault="001E4E69" w:rsidP="009C6E8C">
      <w:pPr>
        <w:spacing w:after="0"/>
        <w:ind w:left="567" w:right="567"/>
        <w:jc w:val="both"/>
        <w:rPr>
          <w:rFonts w:cstheme="minorHAnsi"/>
        </w:rPr>
      </w:pPr>
      <w:r w:rsidRPr="00B65DFC">
        <w:rPr>
          <w:rFonts w:cstheme="minorHAnsi"/>
        </w:rPr>
        <w:t>“</w:t>
      </w:r>
      <w:r w:rsidR="003E1F15" w:rsidRPr="00B65DFC">
        <w:rPr>
          <w:rFonts w:cstheme="minorHAnsi"/>
        </w:rPr>
        <w:t xml:space="preserve">ART. 252: </w:t>
      </w:r>
      <w:r w:rsidRPr="00B65DFC">
        <w:rPr>
          <w:rFonts w:cstheme="minorHAnsi"/>
        </w:rPr>
        <w:t>All’articolo 12,</w:t>
      </w:r>
      <w:r w:rsidR="003008B8" w:rsidRPr="00B65DFC">
        <w:rPr>
          <w:rFonts w:cstheme="minorHAnsi"/>
        </w:rPr>
        <w:t xml:space="preserve"> </w:t>
      </w:r>
      <w:r w:rsidRPr="00B65DFC">
        <w:rPr>
          <w:rFonts w:cstheme="minorHAnsi"/>
        </w:rPr>
        <w:t>comma 2, del testo unico delle imposte sui redditi, di cui al decreto del Presidente della Repubblica 22 dicembre 1986, n. 917, rela</w:t>
      </w:r>
      <w:r w:rsidR="00237908">
        <w:rPr>
          <w:rFonts w:cstheme="minorHAnsi"/>
        </w:rPr>
        <w:t>tivo alle detrazioni per carichi</w:t>
      </w:r>
      <w:r w:rsidRPr="00B65DFC">
        <w:rPr>
          <w:rFonts w:cstheme="minorHAnsi"/>
        </w:rPr>
        <w:t xml:space="preserve"> di famiglia, è aggiunto, in fine, il seguente periodo:</w:t>
      </w:r>
    </w:p>
    <w:p w:rsidR="007D46EF" w:rsidRPr="00B65DFC" w:rsidRDefault="007D46EF" w:rsidP="009C6E8C">
      <w:pPr>
        <w:spacing w:after="0"/>
        <w:ind w:left="567" w:right="567"/>
        <w:jc w:val="both"/>
        <w:rPr>
          <w:rFonts w:cstheme="minorHAnsi"/>
        </w:rPr>
      </w:pPr>
      <w:r w:rsidRPr="00B65DFC">
        <w:rPr>
          <w:rFonts w:cstheme="minorHAnsi"/>
        </w:rPr>
        <w:t>&lt;&lt; Per i figli di età non superiore a ventiquattro anni il limite di reddito complessivo di cui al primo periodo è elevato a 4000 euro&gt;&gt;.</w:t>
      </w:r>
    </w:p>
    <w:p w:rsidR="007D46EF" w:rsidRPr="00B65DFC" w:rsidRDefault="003E1F15" w:rsidP="009C6E8C">
      <w:pPr>
        <w:spacing w:after="0"/>
        <w:ind w:left="567" w:right="567"/>
        <w:jc w:val="both"/>
        <w:rPr>
          <w:rFonts w:cstheme="minorHAnsi"/>
        </w:rPr>
      </w:pPr>
      <w:r w:rsidRPr="00B65DFC">
        <w:rPr>
          <w:rFonts w:cstheme="minorHAnsi"/>
        </w:rPr>
        <w:t>ART. 253:</w:t>
      </w:r>
      <w:r w:rsidR="007D46EF" w:rsidRPr="00B65DFC">
        <w:rPr>
          <w:rFonts w:cstheme="minorHAnsi"/>
        </w:rPr>
        <w:t xml:space="preserve"> La disposizione di cui al comma 252 acquista efficacia a decorrere dal 1° gennaio 2019.”</w:t>
      </w:r>
    </w:p>
    <w:p w:rsidR="007D46EF" w:rsidRPr="00B65DFC" w:rsidRDefault="007D46EF" w:rsidP="009C6E8C">
      <w:pPr>
        <w:spacing w:after="0"/>
        <w:ind w:left="567" w:right="567"/>
        <w:jc w:val="both"/>
        <w:rPr>
          <w:rFonts w:cstheme="minorHAnsi"/>
        </w:rPr>
      </w:pPr>
    </w:p>
    <w:p w:rsidR="007D46EF" w:rsidRPr="00B65DFC" w:rsidRDefault="007D46EF" w:rsidP="009C6E8C">
      <w:pPr>
        <w:spacing w:after="0"/>
        <w:ind w:left="567" w:right="567"/>
        <w:jc w:val="both"/>
        <w:rPr>
          <w:rFonts w:cstheme="minorHAnsi"/>
        </w:rPr>
      </w:pPr>
    </w:p>
    <w:p w:rsidR="00B65DFC" w:rsidRDefault="00985CCC" w:rsidP="009C6E8C">
      <w:pPr>
        <w:spacing w:after="0"/>
        <w:ind w:right="567"/>
        <w:jc w:val="both"/>
        <w:rPr>
          <w:rFonts w:cstheme="minorHAnsi"/>
          <w:b/>
        </w:rPr>
      </w:pPr>
      <w:r w:rsidRPr="00B65DFC">
        <w:rPr>
          <w:rFonts w:cstheme="minorHAnsi"/>
        </w:rPr>
        <w:t xml:space="preserve">          </w:t>
      </w:r>
      <w:r w:rsidR="00B06078" w:rsidRPr="00B65DFC">
        <w:rPr>
          <w:rFonts w:cstheme="minorHAnsi"/>
          <w:b/>
        </w:rPr>
        <w:t xml:space="preserve"> </w:t>
      </w:r>
      <w:r w:rsidR="0026012F" w:rsidRPr="00B65DFC">
        <w:rPr>
          <w:rFonts w:cstheme="minorHAnsi"/>
          <w:b/>
        </w:rPr>
        <w:t xml:space="preserve">  </w:t>
      </w:r>
    </w:p>
    <w:p w:rsidR="007D46EF" w:rsidRPr="00B65DFC" w:rsidRDefault="00B65DFC" w:rsidP="009C6E8C">
      <w:pPr>
        <w:spacing w:after="0"/>
        <w:ind w:right="567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           </w:t>
      </w:r>
      <w:r w:rsidR="007D46EF" w:rsidRPr="00B65DFC">
        <w:rPr>
          <w:rFonts w:cstheme="minorHAnsi"/>
          <w:b/>
        </w:rPr>
        <w:t>Dal 1° gennaio 2019</w:t>
      </w:r>
      <w:r w:rsidR="007D46EF" w:rsidRPr="00B65DFC">
        <w:rPr>
          <w:rFonts w:cstheme="minorHAnsi"/>
        </w:rPr>
        <w:t xml:space="preserve">, pertanto, l’art. 12 comma 2, del TUIR risulterà così </w:t>
      </w:r>
      <w:r w:rsidR="007D46EF" w:rsidRPr="00B65DFC">
        <w:rPr>
          <w:rFonts w:cstheme="minorHAnsi"/>
          <w:b/>
        </w:rPr>
        <w:t>riformulato</w:t>
      </w:r>
      <w:r w:rsidR="007D46EF" w:rsidRPr="00B65DFC">
        <w:rPr>
          <w:rFonts w:cstheme="minorHAnsi"/>
        </w:rPr>
        <w:t>:</w:t>
      </w:r>
    </w:p>
    <w:p w:rsidR="002E1BC9" w:rsidRPr="00B65DFC" w:rsidRDefault="002E1BC9" w:rsidP="009C6E8C">
      <w:pPr>
        <w:spacing w:after="0"/>
        <w:ind w:left="567" w:right="567"/>
        <w:jc w:val="both"/>
        <w:rPr>
          <w:rFonts w:cstheme="minorHAnsi"/>
        </w:rPr>
      </w:pPr>
    </w:p>
    <w:p w:rsidR="001E4E69" w:rsidRPr="00B65DFC" w:rsidRDefault="007D46EF" w:rsidP="009C6E8C">
      <w:pPr>
        <w:spacing w:after="0"/>
        <w:ind w:left="567" w:right="567"/>
        <w:jc w:val="both"/>
        <w:rPr>
          <w:rFonts w:cstheme="minorHAnsi"/>
          <w:b/>
        </w:rPr>
      </w:pPr>
      <w:r w:rsidRPr="00B65DFC">
        <w:rPr>
          <w:rFonts w:cstheme="minorHAnsi"/>
        </w:rPr>
        <w:t xml:space="preserve">“Le detrazioni di cui ai commi 1 e 1-bis spettano a condizione che le persone alle quali si riferiscono possiedano un reddito complessivo, computando anche le retribuzioni corrisposte da </w:t>
      </w:r>
      <w:r w:rsidR="003E1F15" w:rsidRPr="00B65DFC">
        <w:rPr>
          <w:rFonts w:cstheme="minorHAnsi"/>
        </w:rPr>
        <w:t>enti e organismi internazionali</w:t>
      </w:r>
      <w:r w:rsidRPr="00B65DFC">
        <w:rPr>
          <w:rFonts w:cstheme="minorHAnsi"/>
        </w:rPr>
        <w:t>, rappresentanze diplomatiche e consolari e missioni, nonché quelle corrisposte dalla Santa Sede, dagli enti gestiti direttamente da essa e dagli enti centrali della</w:t>
      </w:r>
      <w:r w:rsidR="007B06D2" w:rsidRPr="00B65DFC">
        <w:rPr>
          <w:rFonts w:cstheme="minorHAnsi"/>
        </w:rPr>
        <w:t xml:space="preserve"> Chiesa cattolica, non superiore a 2840,</w:t>
      </w:r>
      <w:r w:rsidRPr="00B65DFC">
        <w:rPr>
          <w:rFonts w:cstheme="minorHAnsi"/>
        </w:rPr>
        <w:t xml:space="preserve">51 euro, al lordo degli oneri deducibili. </w:t>
      </w:r>
      <w:r w:rsidRPr="00B65DFC">
        <w:rPr>
          <w:rFonts w:cstheme="minorHAnsi"/>
          <w:b/>
        </w:rPr>
        <w:t>Per i figli di età non superiore a ventiquattro anni il limit</w:t>
      </w:r>
      <w:r w:rsidR="003008B8" w:rsidRPr="00B65DFC">
        <w:rPr>
          <w:rFonts w:cstheme="minorHAnsi"/>
          <w:b/>
        </w:rPr>
        <w:t>e di reddito complessivo di cui</w:t>
      </w:r>
      <w:r w:rsidRPr="00B65DFC">
        <w:rPr>
          <w:rFonts w:cstheme="minorHAnsi"/>
          <w:b/>
        </w:rPr>
        <w:t xml:space="preserve"> al primo periodo è elevato a 4000 euro.</w:t>
      </w:r>
      <w:r w:rsidRPr="00B65DFC">
        <w:rPr>
          <w:rFonts w:cstheme="minorHAnsi"/>
        </w:rPr>
        <w:t>”</w:t>
      </w:r>
    </w:p>
    <w:p w:rsidR="003008B8" w:rsidRPr="00B65DFC" w:rsidRDefault="003008B8" w:rsidP="009C6E8C">
      <w:pPr>
        <w:spacing w:after="0"/>
        <w:ind w:left="567" w:right="567"/>
        <w:jc w:val="both"/>
        <w:rPr>
          <w:rFonts w:cstheme="minorHAnsi"/>
        </w:rPr>
      </w:pPr>
    </w:p>
    <w:p w:rsidR="003008B8" w:rsidRPr="00B65DFC" w:rsidRDefault="003008B8" w:rsidP="009C6E8C">
      <w:pPr>
        <w:spacing w:after="0"/>
        <w:ind w:left="567" w:right="567"/>
        <w:jc w:val="both"/>
        <w:rPr>
          <w:rFonts w:cstheme="minorHAnsi"/>
        </w:rPr>
      </w:pPr>
      <w:r w:rsidRPr="00B65DFC">
        <w:rPr>
          <w:rFonts w:cstheme="minorHAnsi"/>
        </w:rPr>
        <w:t>In altre parole, dal 1° gennaio 2019, ferme restando tutte le altre disposizioni normative in materia di detrazioni (modalità</w:t>
      </w:r>
      <w:r w:rsidR="003E1F15" w:rsidRPr="00B65DFC">
        <w:rPr>
          <w:rFonts w:cstheme="minorHAnsi"/>
        </w:rPr>
        <w:t xml:space="preserve"> di</w:t>
      </w:r>
      <w:r w:rsidRPr="00B65DFC">
        <w:rPr>
          <w:rFonts w:cstheme="minorHAnsi"/>
        </w:rPr>
        <w:t xml:space="preserve"> richiesta, regole di calcolo, riconoscimento su base mensile, ripartizione tra i genitori…), viene </w:t>
      </w:r>
      <w:r w:rsidRPr="00B65DFC">
        <w:rPr>
          <w:rFonts w:cstheme="minorHAnsi"/>
          <w:b/>
        </w:rPr>
        <w:t>innalzato a 4000 euro</w:t>
      </w:r>
      <w:r w:rsidRPr="00B65DFC">
        <w:rPr>
          <w:rFonts w:cstheme="minorHAnsi"/>
        </w:rPr>
        <w:t xml:space="preserve"> il limite di reddito complessivo per essere considerati fiscalmente a carico</w:t>
      </w:r>
      <w:r w:rsidRPr="009C6E8C">
        <w:rPr>
          <w:rFonts w:cstheme="minorHAnsi"/>
        </w:rPr>
        <w:t>,</w:t>
      </w:r>
      <w:r w:rsidRPr="00B65DFC">
        <w:rPr>
          <w:rFonts w:cstheme="minorHAnsi"/>
          <w:b/>
        </w:rPr>
        <w:t xml:space="preserve"> limitatamente ai figli di età non superiore a 24 anni</w:t>
      </w:r>
      <w:r w:rsidRPr="00B65DFC">
        <w:rPr>
          <w:rFonts w:cstheme="minorHAnsi"/>
        </w:rPr>
        <w:t>.</w:t>
      </w:r>
    </w:p>
    <w:p w:rsidR="003008B8" w:rsidRPr="00B65DFC" w:rsidRDefault="003008B8" w:rsidP="009C6E8C">
      <w:pPr>
        <w:spacing w:after="0"/>
        <w:ind w:left="567" w:right="567"/>
        <w:jc w:val="both"/>
        <w:rPr>
          <w:rFonts w:cstheme="minorHAnsi"/>
        </w:rPr>
      </w:pPr>
    </w:p>
    <w:p w:rsidR="003008B8" w:rsidRPr="00B65DFC" w:rsidRDefault="003008B8" w:rsidP="009C6E8C">
      <w:pPr>
        <w:spacing w:after="0"/>
        <w:ind w:left="567" w:right="567"/>
        <w:jc w:val="both"/>
        <w:rPr>
          <w:rFonts w:cstheme="minorHAnsi"/>
        </w:rPr>
      </w:pPr>
      <w:r w:rsidRPr="00B65DFC">
        <w:rPr>
          <w:rFonts w:cstheme="minorHAnsi"/>
        </w:rPr>
        <w:t xml:space="preserve">Preme ribadire che il nuovo limite di reddito sarà operativo dal 1° gennaio 2019 ed </w:t>
      </w:r>
      <w:r w:rsidRPr="00B65DFC">
        <w:rPr>
          <w:rFonts w:cstheme="minorHAnsi"/>
          <w:b/>
        </w:rPr>
        <w:t>interesserà</w:t>
      </w:r>
      <w:r w:rsidRPr="00B65DFC">
        <w:rPr>
          <w:rFonts w:cstheme="minorHAnsi"/>
        </w:rPr>
        <w:t xml:space="preserve"> </w:t>
      </w:r>
      <w:r w:rsidRPr="00B65DFC">
        <w:rPr>
          <w:rFonts w:cstheme="minorHAnsi"/>
          <w:b/>
        </w:rPr>
        <w:t xml:space="preserve">esclusivamente i figli </w:t>
      </w:r>
      <w:r w:rsidRPr="00B65DFC">
        <w:rPr>
          <w:rFonts w:cstheme="minorHAnsi"/>
        </w:rPr>
        <w:t>di età non superiore a 24 anni (quindi fino a 24 anni e 364 giorni).</w:t>
      </w:r>
    </w:p>
    <w:p w:rsidR="004F2367" w:rsidRPr="00B65DFC" w:rsidRDefault="004F2367" w:rsidP="009C6E8C">
      <w:pPr>
        <w:spacing w:after="0"/>
        <w:ind w:right="850"/>
        <w:jc w:val="both"/>
        <w:rPr>
          <w:rFonts w:cstheme="minorHAnsi"/>
        </w:rPr>
      </w:pPr>
    </w:p>
    <w:p w:rsidR="007B06D2" w:rsidRDefault="004F2367" w:rsidP="009C6E8C">
      <w:pPr>
        <w:spacing w:after="0"/>
        <w:ind w:right="850"/>
        <w:jc w:val="both"/>
        <w:rPr>
          <w:rFonts w:cstheme="minorHAnsi"/>
        </w:rPr>
      </w:pPr>
      <w:r w:rsidRPr="00B65DFC">
        <w:rPr>
          <w:rFonts w:cstheme="minorHAnsi"/>
        </w:rPr>
        <w:t xml:space="preserve">           </w:t>
      </w:r>
      <w:r w:rsidR="003008B8" w:rsidRPr="00B65DFC">
        <w:rPr>
          <w:rFonts w:cstheme="minorHAnsi"/>
          <w:u w:val="single"/>
        </w:rPr>
        <w:t>SCHEMATIZZANDO</w:t>
      </w:r>
      <w:r w:rsidR="003008B8" w:rsidRPr="00B65DFC">
        <w:rPr>
          <w:rFonts w:cstheme="minorHAnsi"/>
        </w:rPr>
        <w:t>:</w:t>
      </w:r>
      <w:r w:rsidR="00B65DFC">
        <w:rPr>
          <w:rFonts w:cstheme="minorHAnsi"/>
        </w:rPr>
        <w:t xml:space="preserve">  </w:t>
      </w:r>
    </w:p>
    <w:p w:rsidR="003E1F15" w:rsidRPr="00B65DFC" w:rsidRDefault="003E1F15" w:rsidP="009C6E8C">
      <w:pPr>
        <w:spacing w:after="0"/>
        <w:ind w:left="567" w:right="567"/>
        <w:jc w:val="both"/>
        <w:rPr>
          <w:rFonts w:cstheme="minorHAnsi"/>
        </w:rPr>
      </w:pPr>
    </w:p>
    <w:tbl>
      <w:tblPr>
        <w:tblStyle w:val="Grigliatabella"/>
        <w:tblpPr w:leftFromText="141" w:rightFromText="141" w:vertAnchor="text" w:horzAnchor="margin" w:tblpXSpec="center" w:tblpY="106"/>
        <w:tblW w:w="0" w:type="auto"/>
        <w:tblLook w:val="04A0" w:firstRow="1" w:lastRow="0" w:firstColumn="1" w:lastColumn="0" w:noHBand="0" w:noVBand="1"/>
      </w:tblPr>
      <w:tblGrid>
        <w:gridCol w:w="2454"/>
        <w:gridCol w:w="2798"/>
        <w:gridCol w:w="2719"/>
      </w:tblGrid>
      <w:tr w:rsidR="004F2367" w:rsidRPr="00B65DFC" w:rsidTr="0070308F">
        <w:trPr>
          <w:trHeight w:val="416"/>
        </w:trPr>
        <w:tc>
          <w:tcPr>
            <w:tcW w:w="7971" w:type="dxa"/>
            <w:gridSpan w:val="3"/>
          </w:tcPr>
          <w:p w:rsidR="004F2367" w:rsidRDefault="004F2367" w:rsidP="00BC10B3">
            <w:pPr>
              <w:ind w:right="567"/>
              <w:jc w:val="both"/>
              <w:rPr>
                <w:rFonts w:cstheme="minorHAnsi"/>
                <w:b/>
              </w:rPr>
            </w:pPr>
            <w:r w:rsidRPr="00B65DFC">
              <w:rPr>
                <w:rFonts w:cstheme="minorHAnsi"/>
                <w:b/>
              </w:rPr>
              <w:t>LIMITE DI REDDITO PER ESSERE CONSIDERATI FIGLI FISCALMENTE A CARICO</w:t>
            </w:r>
          </w:p>
          <w:p w:rsidR="00BC10B3" w:rsidRPr="00B65DFC" w:rsidRDefault="00BC10B3" w:rsidP="00BC10B3">
            <w:pPr>
              <w:ind w:right="567"/>
              <w:jc w:val="both"/>
              <w:rPr>
                <w:rFonts w:cstheme="minorHAnsi"/>
                <w:b/>
              </w:rPr>
            </w:pPr>
          </w:p>
        </w:tc>
      </w:tr>
      <w:tr w:rsidR="004F2367" w:rsidRPr="00B65DFC" w:rsidTr="0070308F">
        <w:trPr>
          <w:trHeight w:val="578"/>
        </w:trPr>
        <w:tc>
          <w:tcPr>
            <w:tcW w:w="2454" w:type="dxa"/>
          </w:tcPr>
          <w:p w:rsidR="004F2367" w:rsidRPr="00B65DFC" w:rsidRDefault="004F2367" w:rsidP="00BC10B3">
            <w:pPr>
              <w:ind w:right="567"/>
              <w:jc w:val="both"/>
              <w:rPr>
                <w:rFonts w:cstheme="minorHAnsi"/>
                <w:b/>
              </w:rPr>
            </w:pPr>
            <w:r w:rsidRPr="00B65DFC">
              <w:rPr>
                <w:rFonts w:cstheme="minorHAnsi"/>
                <w:b/>
              </w:rPr>
              <w:t>PERIODO DI RIFERIMENTO</w:t>
            </w:r>
          </w:p>
        </w:tc>
        <w:tc>
          <w:tcPr>
            <w:tcW w:w="2798" w:type="dxa"/>
          </w:tcPr>
          <w:p w:rsidR="004F2367" w:rsidRPr="00B65DFC" w:rsidRDefault="004F2367" w:rsidP="00BC10B3">
            <w:pPr>
              <w:ind w:right="567"/>
              <w:jc w:val="both"/>
              <w:rPr>
                <w:rFonts w:cstheme="minorHAnsi"/>
                <w:b/>
              </w:rPr>
            </w:pPr>
            <w:r w:rsidRPr="00B65DFC">
              <w:rPr>
                <w:rFonts w:cstheme="minorHAnsi"/>
                <w:b/>
              </w:rPr>
              <w:t>FINO A 24 ANNI COMPIUTI</w:t>
            </w:r>
          </w:p>
        </w:tc>
        <w:tc>
          <w:tcPr>
            <w:tcW w:w="2717" w:type="dxa"/>
          </w:tcPr>
          <w:p w:rsidR="004F2367" w:rsidRPr="00B65DFC" w:rsidRDefault="004F2367" w:rsidP="00BC10B3">
            <w:pPr>
              <w:ind w:right="567"/>
              <w:jc w:val="both"/>
              <w:rPr>
                <w:rFonts w:cstheme="minorHAnsi"/>
                <w:b/>
              </w:rPr>
            </w:pPr>
            <w:r w:rsidRPr="00B65DFC">
              <w:rPr>
                <w:rFonts w:cstheme="minorHAnsi"/>
                <w:b/>
              </w:rPr>
              <w:t>OLTRE 24 ANNI</w:t>
            </w:r>
          </w:p>
        </w:tc>
      </w:tr>
      <w:tr w:rsidR="004F2367" w:rsidRPr="00B65DFC" w:rsidTr="0070308F">
        <w:trPr>
          <w:trHeight w:val="600"/>
        </w:trPr>
        <w:tc>
          <w:tcPr>
            <w:tcW w:w="2454" w:type="dxa"/>
          </w:tcPr>
          <w:p w:rsidR="004F2367" w:rsidRPr="00B65DFC" w:rsidRDefault="0070308F" w:rsidP="0070308F">
            <w:pPr>
              <w:ind w:right="567"/>
              <w:rPr>
                <w:rFonts w:cstheme="minorHAnsi"/>
              </w:rPr>
            </w:pPr>
            <w:r>
              <w:rPr>
                <w:rFonts w:cstheme="minorHAnsi"/>
              </w:rPr>
              <w:t xml:space="preserve">FINO AL </w:t>
            </w:r>
            <w:r w:rsidR="004F2367" w:rsidRPr="00B65DFC">
              <w:rPr>
                <w:rFonts w:cstheme="minorHAnsi"/>
              </w:rPr>
              <w:t>31.12.2018</w:t>
            </w:r>
          </w:p>
        </w:tc>
        <w:tc>
          <w:tcPr>
            <w:tcW w:w="2798" w:type="dxa"/>
          </w:tcPr>
          <w:p w:rsidR="004F2367" w:rsidRPr="00B65DFC" w:rsidRDefault="004F2367" w:rsidP="009C6E8C">
            <w:pPr>
              <w:ind w:left="567" w:right="567"/>
              <w:jc w:val="both"/>
              <w:rPr>
                <w:rFonts w:cstheme="minorHAnsi"/>
              </w:rPr>
            </w:pPr>
            <w:r w:rsidRPr="00B65DFC">
              <w:rPr>
                <w:rFonts w:cstheme="minorHAnsi"/>
              </w:rPr>
              <w:t>2840,51</w:t>
            </w:r>
          </w:p>
        </w:tc>
        <w:tc>
          <w:tcPr>
            <w:tcW w:w="2717" w:type="dxa"/>
          </w:tcPr>
          <w:p w:rsidR="004F2367" w:rsidRPr="00B65DFC" w:rsidRDefault="004F2367" w:rsidP="009C6E8C">
            <w:pPr>
              <w:ind w:left="567" w:right="567"/>
              <w:jc w:val="both"/>
              <w:rPr>
                <w:rFonts w:cstheme="minorHAnsi"/>
              </w:rPr>
            </w:pPr>
            <w:r w:rsidRPr="00B65DFC">
              <w:rPr>
                <w:rFonts w:cstheme="minorHAnsi"/>
              </w:rPr>
              <w:t>2840,51</w:t>
            </w:r>
          </w:p>
        </w:tc>
      </w:tr>
      <w:tr w:rsidR="004F2367" w:rsidRPr="00B65DFC" w:rsidTr="0070308F">
        <w:trPr>
          <w:trHeight w:val="339"/>
        </w:trPr>
        <w:tc>
          <w:tcPr>
            <w:tcW w:w="2454" w:type="dxa"/>
          </w:tcPr>
          <w:p w:rsidR="004F2367" w:rsidRPr="00B65DFC" w:rsidRDefault="004F2367" w:rsidP="0070308F">
            <w:pPr>
              <w:ind w:right="567"/>
              <w:jc w:val="both"/>
              <w:rPr>
                <w:rFonts w:cstheme="minorHAnsi"/>
              </w:rPr>
            </w:pPr>
            <w:r w:rsidRPr="00B65DFC">
              <w:rPr>
                <w:rFonts w:cstheme="minorHAnsi"/>
              </w:rPr>
              <w:t>DALL’ 1.1.2019</w:t>
            </w:r>
          </w:p>
        </w:tc>
        <w:tc>
          <w:tcPr>
            <w:tcW w:w="2798" w:type="dxa"/>
          </w:tcPr>
          <w:p w:rsidR="004F2367" w:rsidRPr="00B65DFC" w:rsidRDefault="004F2367" w:rsidP="009C6E8C">
            <w:pPr>
              <w:ind w:left="567" w:right="567"/>
              <w:jc w:val="both"/>
              <w:rPr>
                <w:rFonts w:cstheme="minorHAnsi"/>
              </w:rPr>
            </w:pPr>
            <w:r w:rsidRPr="00B65DFC">
              <w:rPr>
                <w:rFonts w:cstheme="minorHAnsi"/>
              </w:rPr>
              <w:t>4000,00</w:t>
            </w:r>
          </w:p>
        </w:tc>
        <w:tc>
          <w:tcPr>
            <w:tcW w:w="2717" w:type="dxa"/>
          </w:tcPr>
          <w:p w:rsidR="004F2367" w:rsidRPr="00B65DFC" w:rsidRDefault="004F2367" w:rsidP="009C6E8C">
            <w:pPr>
              <w:ind w:left="567" w:right="567"/>
              <w:jc w:val="both"/>
              <w:rPr>
                <w:rFonts w:cstheme="minorHAnsi"/>
              </w:rPr>
            </w:pPr>
            <w:r w:rsidRPr="00B65DFC">
              <w:rPr>
                <w:rFonts w:cstheme="minorHAnsi"/>
              </w:rPr>
              <w:t>2840.51</w:t>
            </w:r>
          </w:p>
        </w:tc>
      </w:tr>
    </w:tbl>
    <w:p w:rsidR="003008B8" w:rsidRPr="00B65DFC" w:rsidRDefault="003008B8" w:rsidP="009C6E8C">
      <w:pPr>
        <w:spacing w:after="0"/>
        <w:ind w:left="567" w:right="567"/>
        <w:jc w:val="both"/>
        <w:rPr>
          <w:rFonts w:cstheme="minorHAnsi"/>
        </w:rPr>
      </w:pPr>
    </w:p>
    <w:p w:rsidR="0019168F" w:rsidRPr="00B65DFC" w:rsidRDefault="0019168F" w:rsidP="009C6E8C">
      <w:pPr>
        <w:spacing w:after="0"/>
        <w:ind w:left="567" w:right="567"/>
        <w:jc w:val="both"/>
        <w:rPr>
          <w:rFonts w:cstheme="minorHAnsi"/>
        </w:rPr>
      </w:pPr>
    </w:p>
    <w:p w:rsidR="0070308F" w:rsidRDefault="0070308F" w:rsidP="009C6E8C">
      <w:pPr>
        <w:spacing w:after="0"/>
        <w:ind w:left="567" w:right="567"/>
        <w:jc w:val="both"/>
        <w:rPr>
          <w:rFonts w:cstheme="minorHAnsi"/>
        </w:rPr>
      </w:pPr>
    </w:p>
    <w:p w:rsidR="0070308F" w:rsidRDefault="0070308F" w:rsidP="009C6E8C">
      <w:pPr>
        <w:spacing w:after="0"/>
        <w:ind w:left="567" w:right="567"/>
        <w:jc w:val="both"/>
        <w:rPr>
          <w:rFonts w:cstheme="minorHAnsi"/>
        </w:rPr>
      </w:pPr>
    </w:p>
    <w:p w:rsidR="0070308F" w:rsidRDefault="0070308F" w:rsidP="009C6E8C">
      <w:pPr>
        <w:spacing w:after="0"/>
        <w:ind w:left="567" w:right="567"/>
        <w:jc w:val="both"/>
        <w:rPr>
          <w:rFonts w:cstheme="minorHAnsi"/>
        </w:rPr>
      </w:pPr>
    </w:p>
    <w:p w:rsidR="0070308F" w:rsidRDefault="0070308F" w:rsidP="009C6E8C">
      <w:pPr>
        <w:spacing w:after="0"/>
        <w:ind w:left="567" w:right="567"/>
        <w:jc w:val="both"/>
        <w:rPr>
          <w:rFonts w:cstheme="minorHAnsi"/>
        </w:rPr>
      </w:pPr>
    </w:p>
    <w:p w:rsidR="0070308F" w:rsidRDefault="0070308F" w:rsidP="009C6E8C">
      <w:pPr>
        <w:spacing w:after="0"/>
        <w:ind w:left="567" w:right="567"/>
        <w:jc w:val="both"/>
        <w:rPr>
          <w:rFonts w:cstheme="minorHAnsi"/>
        </w:rPr>
      </w:pPr>
    </w:p>
    <w:p w:rsidR="0070308F" w:rsidRDefault="0070308F" w:rsidP="009C6E8C">
      <w:pPr>
        <w:spacing w:after="0"/>
        <w:ind w:left="567" w:right="567"/>
        <w:jc w:val="both"/>
        <w:rPr>
          <w:rFonts w:cstheme="minorHAnsi"/>
        </w:rPr>
      </w:pPr>
    </w:p>
    <w:p w:rsidR="00B95918" w:rsidRPr="00B65DFC" w:rsidRDefault="00B95918" w:rsidP="009C6E8C">
      <w:pPr>
        <w:spacing w:after="0"/>
        <w:ind w:left="567" w:right="567"/>
        <w:jc w:val="both"/>
        <w:rPr>
          <w:rFonts w:cstheme="minorHAnsi"/>
        </w:rPr>
      </w:pPr>
      <w:r w:rsidRPr="00B65DFC">
        <w:rPr>
          <w:rFonts w:cstheme="minorHAnsi"/>
        </w:rPr>
        <w:t>Superati i suddetti limiti, il figlio non è più considerato a carico.</w:t>
      </w:r>
    </w:p>
    <w:p w:rsidR="0019168F" w:rsidRPr="00B65DFC" w:rsidRDefault="0019168F" w:rsidP="009C6E8C">
      <w:pPr>
        <w:spacing w:after="0"/>
        <w:ind w:left="567" w:right="567"/>
        <w:jc w:val="both"/>
        <w:rPr>
          <w:rFonts w:cstheme="minorHAnsi"/>
        </w:rPr>
      </w:pPr>
    </w:p>
    <w:p w:rsidR="003E1F15" w:rsidRPr="00B65DFC" w:rsidRDefault="003E1F15" w:rsidP="009C6E8C">
      <w:pPr>
        <w:spacing w:after="0"/>
        <w:ind w:left="567" w:right="567"/>
        <w:jc w:val="both"/>
        <w:rPr>
          <w:rFonts w:cstheme="minorHAnsi"/>
        </w:rPr>
      </w:pPr>
      <w:r w:rsidRPr="00B65DFC">
        <w:rPr>
          <w:rFonts w:cstheme="minorHAnsi"/>
        </w:rPr>
        <w:t>Rimanendo a disposizione per qualsiasi chiarimento, cordialmente salutiamo.</w:t>
      </w:r>
    </w:p>
    <w:p w:rsidR="003E1F15" w:rsidRPr="00B65DFC" w:rsidRDefault="003E1F15" w:rsidP="009C6E8C">
      <w:pPr>
        <w:spacing w:after="0"/>
        <w:ind w:left="567" w:right="567"/>
        <w:jc w:val="both"/>
        <w:rPr>
          <w:rFonts w:cstheme="minorHAnsi"/>
        </w:rPr>
      </w:pPr>
    </w:p>
    <w:p w:rsidR="003E1F15" w:rsidRPr="00B65DFC" w:rsidRDefault="003E1F15" w:rsidP="009C6E8C">
      <w:pPr>
        <w:spacing w:after="0"/>
        <w:ind w:left="567" w:right="567"/>
        <w:jc w:val="both"/>
        <w:rPr>
          <w:rFonts w:cstheme="minorHAnsi"/>
        </w:rPr>
      </w:pPr>
    </w:p>
    <w:p w:rsidR="003E1F15" w:rsidRPr="00B65DFC" w:rsidRDefault="003E1F15" w:rsidP="009C6E8C">
      <w:pPr>
        <w:spacing w:after="0"/>
        <w:ind w:left="567" w:right="567"/>
        <w:jc w:val="both"/>
        <w:rPr>
          <w:rFonts w:cstheme="minorHAnsi"/>
        </w:rPr>
      </w:pPr>
    </w:p>
    <w:p w:rsidR="00E45858" w:rsidRPr="0026012F" w:rsidRDefault="003E1F15" w:rsidP="009C6E8C">
      <w:pPr>
        <w:spacing w:after="0"/>
        <w:ind w:left="567" w:right="567"/>
        <w:jc w:val="right"/>
      </w:pPr>
      <w:r w:rsidRPr="0026012F">
        <w:t>Studio Giovannini Lara</w:t>
      </w:r>
    </w:p>
    <w:p w:rsidR="00E45858" w:rsidRDefault="00E45858" w:rsidP="009C6E8C">
      <w:pPr>
        <w:spacing w:after="0"/>
        <w:jc w:val="both"/>
        <w:rPr>
          <w:sz w:val="24"/>
          <w:szCs w:val="24"/>
        </w:rPr>
      </w:pPr>
    </w:p>
    <w:p w:rsidR="00E45858" w:rsidRDefault="00E45858" w:rsidP="009C6E8C">
      <w:pPr>
        <w:spacing w:after="0"/>
        <w:jc w:val="both"/>
        <w:rPr>
          <w:sz w:val="24"/>
          <w:szCs w:val="24"/>
        </w:rPr>
      </w:pPr>
    </w:p>
    <w:p w:rsidR="009C6E8C" w:rsidRDefault="009C6E8C" w:rsidP="009C6E8C">
      <w:pPr>
        <w:spacing w:after="0"/>
        <w:jc w:val="both"/>
        <w:rPr>
          <w:sz w:val="24"/>
          <w:szCs w:val="24"/>
        </w:rPr>
      </w:pPr>
    </w:p>
    <w:p w:rsidR="00825C2D" w:rsidRDefault="00825C2D" w:rsidP="009C6E8C">
      <w:pPr>
        <w:pBdr>
          <w:bottom w:val="single" w:sz="12" w:space="1" w:color="auto"/>
        </w:pBdr>
        <w:spacing w:after="0"/>
        <w:jc w:val="both"/>
        <w:rPr>
          <w:sz w:val="24"/>
          <w:szCs w:val="24"/>
        </w:rPr>
      </w:pPr>
      <w:bookmarkStart w:id="0" w:name="_GoBack"/>
      <w:bookmarkEnd w:id="0"/>
    </w:p>
    <w:p w:rsidR="00E45858" w:rsidRDefault="00E45858" w:rsidP="009C6E8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IVA   </w:t>
      </w:r>
      <w:proofErr w:type="gramStart"/>
      <w:r>
        <w:rPr>
          <w:sz w:val="24"/>
          <w:szCs w:val="24"/>
        </w:rPr>
        <w:t>01630701207  -</w:t>
      </w:r>
      <w:proofErr w:type="gramEnd"/>
      <w:r>
        <w:rPr>
          <w:sz w:val="24"/>
          <w:szCs w:val="24"/>
        </w:rPr>
        <w:t xml:space="preserve"> CF.: GVNLRA68H46G467Q</w:t>
      </w:r>
    </w:p>
    <w:p w:rsidR="00E45858" w:rsidRDefault="00E45858" w:rsidP="009C6E8C">
      <w:pPr>
        <w:spacing w:after="0"/>
        <w:jc w:val="both"/>
      </w:pPr>
      <w:r>
        <w:rPr>
          <w:sz w:val="24"/>
          <w:szCs w:val="24"/>
          <w:u w:val="single"/>
        </w:rPr>
        <w:t xml:space="preserve">             </w:t>
      </w:r>
    </w:p>
    <w:sectPr w:rsidR="00E45858" w:rsidSect="00985CCC"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1212E"/>
    <w:multiLevelType w:val="hybridMultilevel"/>
    <w:tmpl w:val="06EE25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858"/>
    <w:rsid w:val="0019168F"/>
    <w:rsid w:val="001E4E69"/>
    <w:rsid w:val="00237908"/>
    <w:rsid w:val="0026012F"/>
    <w:rsid w:val="002A354C"/>
    <w:rsid w:val="002E1BC9"/>
    <w:rsid w:val="003008B8"/>
    <w:rsid w:val="003E1F15"/>
    <w:rsid w:val="00434D8B"/>
    <w:rsid w:val="004F2367"/>
    <w:rsid w:val="005F24AD"/>
    <w:rsid w:val="0070308F"/>
    <w:rsid w:val="007B06D2"/>
    <w:rsid w:val="007D46EF"/>
    <w:rsid w:val="00825C2D"/>
    <w:rsid w:val="00883546"/>
    <w:rsid w:val="00985CCC"/>
    <w:rsid w:val="009C6E8C"/>
    <w:rsid w:val="00AB1957"/>
    <w:rsid w:val="00B06078"/>
    <w:rsid w:val="00B65DFC"/>
    <w:rsid w:val="00B95918"/>
    <w:rsid w:val="00BC10B3"/>
    <w:rsid w:val="00C43081"/>
    <w:rsid w:val="00CE57E0"/>
    <w:rsid w:val="00D80816"/>
    <w:rsid w:val="00DB763D"/>
    <w:rsid w:val="00E45858"/>
    <w:rsid w:val="00E76368"/>
    <w:rsid w:val="00EE237C"/>
    <w:rsid w:val="00F84F43"/>
    <w:rsid w:val="00FE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D4B70"/>
  <w15:docId w15:val="{62996942-8998-4A21-95E1-80099EFE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5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585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9168F"/>
    <w:pPr>
      <w:ind w:left="720"/>
      <w:contextualSpacing/>
    </w:pPr>
  </w:style>
  <w:style w:type="table" w:styleId="Grigliatabella">
    <w:name w:val="Table Grid"/>
    <w:basedOn w:val="Tabellanormale"/>
    <w:uiPriority w:val="59"/>
    <w:rsid w:val="00300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329BA-FA59-4F64-A684-B21E56BFE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2G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 - STUDIO GHERARDI -</dc:creator>
  <cp:lastModifiedBy>Valentina Daniele - STUDIO GIOVANNINI LARA -</cp:lastModifiedBy>
  <cp:revision>24</cp:revision>
  <cp:lastPrinted>2019-01-15T08:54:00Z</cp:lastPrinted>
  <dcterms:created xsi:type="dcterms:W3CDTF">2016-10-31T07:38:00Z</dcterms:created>
  <dcterms:modified xsi:type="dcterms:W3CDTF">2019-01-15T08:56:00Z</dcterms:modified>
</cp:coreProperties>
</file>